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88" w:rsidRDefault="00283688" w:rsidP="002836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Приложение №1</w:t>
      </w:r>
    </w:p>
    <w:p w:rsidR="00174C2D" w:rsidRDefault="00283688" w:rsidP="002836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 приказу от 04.12.2014г. №60/1-од</w:t>
      </w:r>
      <w:r w:rsidR="00174C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174C2D" w:rsidRPr="002F0E3A" w:rsidRDefault="00174C2D" w:rsidP="00174C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  <w:r w:rsidRPr="002F0E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4C2D" w:rsidRDefault="00174C2D" w:rsidP="00174C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</w:p>
    <w:p w:rsidR="00174C2D" w:rsidRPr="002F0E3A" w:rsidRDefault="00174C2D" w:rsidP="00174C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МСАУ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емерово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«Стадион Химик»</w:t>
      </w:r>
    </w:p>
    <w:p w:rsidR="00174C2D" w:rsidRPr="002F0E3A" w:rsidRDefault="00174C2D" w:rsidP="00174C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F0E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/ 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Л.В.Тельманова</w:t>
      </w:r>
      <w:proofErr w:type="spellEnd"/>
      <w:r w:rsidRPr="002F0E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74C2D" w:rsidRPr="002F0E3A" w:rsidRDefault="00283688" w:rsidP="00174C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74C2D" w:rsidRDefault="00174C2D" w:rsidP="000D1E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1E6A" w:rsidRPr="000D1E6A" w:rsidRDefault="000D1E6A" w:rsidP="00174C2D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1E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0D1E6A" w:rsidRPr="000D1E6A" w:rsidRDefault="000D1E6A" w:rsidP="00174C2D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1E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антикоррупционной политике</w:t>
      </w:r>
    </w:p>
    <w:p w:rsidR="000D1E6A" w:rsidRPr="000D1E6A" w:rsidRDefault="00657E81" w:rsidP="00174C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0D1E6A" w:rsidRPr="000D1E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униципального </w:t>
      </w:r>
      <w:r w:rsidR="00174C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спортивного автономного учреждения </w:t>
      </w:r>
      <w:proofErr w:type="spellStart"/>
      <w:r w:rsidR="00174C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proofErr w:type="gramStart"/>
      <w:r w:rsidR="00174C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.К</w:t>
      </w:r>
      <w:proofErr w:type="gramEnd"/>
      <w:r w:rsidR="00174C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емерово</w:t>
      </w:r>
      <w:proofErr w:type="spellEnd"/>
      <w:r w:rsidR="00174C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«Стадион Химик» (МСАУ </w:t>
      </w:r>
      <w:proofErr w:type="spellStart"/>
      <w:r w:rsidR="00174C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г.Кемерово</w:t>
      </w:r>
      <w:proofErr w:type="spellEnd"/>
      <w:r w:rsidR="00174C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«Стадион Химик»)</w:t>
      </w:r>
    </w:p>
    <w:p w:rsidR="000D1E6A" w:rsidRPr="000D1E6A" w:rsidRDefault="000D1E6A" w:rsidP="000D1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4C2D" w:rsidRDefault="00174C2D" w:rsidP="000D1E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4C2D" w:rsidRDefault="00174C2D" w:rsidP="000D1E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4C2D" w:rsidRDefault="00174C2D" w:rsidP="000D1E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4C2D" w:rsidRDefault="00174C2D" w:rsidP="000D1E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4C2D" w:rsidRDefault="00174C2D" w:rsidP="000D1E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4C2D" w:rsidRDefault="00174C2D" w:rsidP="000D1E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4C2D" w:rsidRDefault="00174C2D" w:rsidP="000D1E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4C2D" w:rsidRDefault="00174C2D" w:rsidP="000D1E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4C2D" w:rsidRDefault="00174C2D" w:rsidP="000D1E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4C2D" w:rsidRDefault="00174C2D" w:rsidP="000D1E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4C2D" w:rsidRDefault="00174C2D" w:rsidP="000D1E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4C2D" w:rsidRDefault="00174C2D" w:rsidP="000D1E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4C2D" w:rsidRDefault="00174C2D" w:rsidP="000D1E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4C2D" w:rsidRDefault="00174C2D" w:rsidP="000D1E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4C2D" w:rsidRDefault="00174C2D" w:rsidP="000D1E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4C2D" w:rsidRDefault="00174C2D" w:rsidP="000D1E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4C2D" w:rsidRDefault="00174C2D" w:rsidP="000D1E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4C2D" w:rsidRDefault="00174C2D" w:rsidP="000D1E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4C2D" w:rsidRDefault="00174C2D" w:rsidP="000D1E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4C2D" w:rsidRDefault="00174C2D" w:rsidP="000D1E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0D1E6A" w:rsidRPr="007A36B1" w:rsidRDefault="00174C2D" w:rsidP="000D1E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D1E6A" w:rsidRPr="007A36B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410" w:left="1134" w:header="567" w:footer="1134" w:gutter="0"/>
          <w:cols w:space="720"/>
          <w:docGrid w:linePitch="360"/>
        </w:sectPr>
      </w:pPr>
      <w:proofErr w:type="spellStart"/>
      <w:r w:rsidRPr="007A36B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7A36B1">
        <w:rPr>
          <w:rFonts w:ascii="Times New Roman" w:eastAsia="Times New Roman" w:hAnsi="Times New Roman" w:cs="Times New Roman"/>
          <w:sz w:val="24"/>
          <w:szCs w:val="24"/>
          <w:lang w:eastAsia="ar-SA"/>
        </w:rPr>
        <w:t>.К</w:t>
      </w:r>
      <w:proofErr w:type="gramEnd"/>
      <w:r w:rsidRPr="007A36B1">
        <w:rPr>
          <w:rFonts w:ascii="Times New Roman" w:eastAsia="Times New Roman" w:hAnsi="Times New Roman" w:cs="Times New Roman"/>
          <w:sz w:val="24"/>
          <w:szCs w:val="24"/>
          <w:lang w:eastAsia="ar-SA"/>
        </w:rPr>
        <w:t>емерово</w:t>
      </w:r>
      <w:proofErr w:type="spellEnd"/>
    </w:p>
    <w:p w:rsidR="000D1E6A" w:rsidRPr="000D1E6A" w:rsidRDefault="000D1E6A" w:rsidP="000D1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1E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:rsidR="000D1E6A" w:rsidRPr="000D1E6A" w:rsidRDefault="000D1E6A" w:rsidP="000D1E6A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1E6A" w:rsidRPr="00F23D7F" w:rsidRDefault="000D1E6A" w:rsidP="00F23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 и задачи внедрения антикоррупционной политики</w:t>
      </w:r>
    </w:p>
    <w:p w:rsidR="000D1E6A" w:rsidRPr="00F23D7F" w:rsidRDefault="000D1E6A" w:rsidP="00F23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Используемые в </w:t>
      </w:r>
      <w:r w:rsidR="00DC5DBB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настоящем положении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понятия и определения</w:t>
      </w:r>
    </w:p>
    <w:p w:rsidR="000D1E6A" w:rsidRPr="00F23D7F" w:rsidRDefault="000D1E6A" w:rsidP="00F23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принципы антикоррупционной деятельности </w:t>
      </w:r>
      <w:r w:rsidR="00C653B7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</w:p>
    <w:p w:rsidR="000D1E6A" w:rsidRPr="00F23D7F" w:rsidRDefault="000D1E6A" w:rsidP="00F23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Область применения</w:t>
      </w:r>
      <w:r w:rsidR="00DC5DBB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антикоррупционной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политики и круг лиц, попадающих под ее действие</w:t>
      </w:r>
    </w:p>
    <w:p w:rsidR="000D1E6A" w:rsidRPr="00F23D7F" w:rsidRDefault="000D1E6A" w:rsidP="00F23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Определение должностных лиц </w:t>
      </w:r>
      <w:r w:rsidR="00C653B7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ответственных за реализацию антикоррупционной политики</w:t>
      </w:r>
    </w:p>
    <w:p w:rsidR="000D1E6A" w:rsidRPr="00F23D7F" w:rsidRDefault="000D1E6A" w:rsidP="00F23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Определение и закрепление обязанностей работников и </w:t>
      </w:r>
      <w:r w:rsidR="00C653B7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, связанных с предупреждением и противодействием коррупции</w:t>
      </w:r>
    </w:p>
    <w:p w:rsidR="000D1E6A" w:rsidRPr="00F23D7F" w:rsidRDefault="000D1E6A" w:rsidP="00F23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Установление перечня реализуемых </w:t>
      </w:r>
      <w:r w:rsidR="00C653B7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учреждением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антикоррупционных мероприятий, стандартов и процедур и порядок их выполнения (применения)</w:t>
      </w:r>
    </w:p>
    <w:p w:rsidR="000D1E6A" w:rsidRPr="00F23D7F" w:rsidRDefault="000D1E6A" w:rsidP="00F23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Ответственность сотрудников за несоблюдение требований антикоррупционной политики</w:t>
      </w:r>
    </w:p>
    <w:p w:rsidR="000D1E6A" w:rsidRPr="00F23D7F" w:rsidRDefault="000D1E6A" w:rsidP="00F23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пересмотра и внесения изменений в антикоррупционную политику </w:t>
      </w:r>
      <w:r w:rsidR="00C653B7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</w:p>
    <w:p w:rsidR="000D1E6A" w:rsidRPr="000D1E6A" w:rsidRDefault="000D1E6A" w:rsidP="000D1E6A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1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D1E6A" w:rsidRPr="000D1E6A" w:rsidRDefault="000D1E6A" w:rsidP="000D1E6A">
      <w:pPr>
        <w:pageBreakBefore/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1E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</w:p>
    <w:p w:rsidR="000D1E6A" w:rsidRPr="00F23D7F" w:rsidRDefault="000D1E6A" w:rsidP="00F23D7F">
      <w:pPr>
        <w:keepNext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Цели и задачи  внедрения антикоррупционной политики </w:t>
      </w:r>
      <w:r w:rsidR="00AF45A2" w:rsidRPr="00F23D7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в МСАУ </w:t>
      </w:r>
      <w:proofErr w:type="spellStart"/>
      <w:r w:rsidR="00AF45A2" w:rsidRPr="00F23D7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г</w:t>
      </w:r>
      <w:proofErr w:type="gramStart"/>
      <w:r w:rsidR="00AF45A2" w:rsidRPr="00F23D7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.К</w:t>
      </w:r>
      <w:proofErr w:type="gramEnd"/>
      <w:r w:rsidR="00AF45A2" w:rsidRPr="00F23D7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емерово</w:t>
      </w:r>
      <w:proofErr w:type="spellEnd"/>
      <w:r w:rsidR="00AF45A2" w:rsidRPr="00F23D7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 «Стадион Химик»</w:t>
      </w:r>
    </w:p>
    <w:p w:rsidR="000D1E6A" w:rsidRPr="000D1E6A" w:rsidRDefault="000D1E6A" w:rsidP="00F23D7F">
      <w:pPr>
        <w:keepNext/>
        <w:tabs>
          <w:tab w:val="num" w:pos="0"/>
          <w:tab w:val="left" w:pos="567"/>
        </w:tabs>
        <w:suppressAutoHyphens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0D1E6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</w:t>
      </w:r>
    </w:p>
    <w:p w:rsidR="000D1E6A" w:rsidRPr="00F23D7F" w:rsidRDefault="000D1E6A" w:rsidP="00F23D7F">
      <w:pPr>
        <w:keepNext/>
        <w:tabs>
          <w:tab w:val="num" w:pos="0"/>
          <w:tab w:val="left" w:pos="567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Антикоррупционная политика  </w:t>
      </w:r>
      <w:r w:rsidR="00C653B7"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МСАУ </w:t>
      </w:r>
      <w:proofErr w:type="spellStart"/>
      <w:r w:rsidR="00C653B7"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г</w:t>
      </w:r>
      <w:proofErr w:type="gramStart"/>
      <w:r w:rsidR="00C653B7"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.К</w:t>
      </w:r>
      <w:proofErr w:type="gramEnd"/>
      <w:r w:rsidR="00C653B7"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емерово</w:t>
      </w:r>
      <w:proofErr w:type="spellEnd"/>
      <w:r w:rsidR="00C653B7"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«Стадион Химик»</w:t>
      </w:r>
      <w:r w:rsidR="00AF45A2"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(далее </w:t>
      </w:r>
      <w:r w:rsidR="00657E81"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</w:t>
      </w:r>
      <w:r w:rsidR="00C653B7"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тадион</w:t>
      </w:r>
      <w:r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)  представляет собой комп</w:t>
      </w:r>
      <w:r w:rsidR="00AF45A2"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лекс взаимосвязанных принципов, </w:t>
      </w:r>
      <w:r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0D1E6A" w:rsidRPr="00F23D7F" w:rsidRDefault="000D1E6A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</w:t>
      </w:r>
      <w:r w:rsidR="00AF45A2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 «О контрактной системе в сфере закупок товаров, работ, услуг для обеспечения государственных и муниципальных нужд», Устав</w:t>
      </w:r>
      <w:r w:rsidR="00C653B7"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МСАУ </w:t>
      </w:r>
      <w:proofErr w:type="spellStart"/>
      <w:r w:rsidR="00C653B7"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г</w:t>
      </w:r>
      <w:proofErr w:type="gramStart"/>
      <w:r w:rsidR="00C653B7"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.К</w:t>
      </w:r>
      <w:proofErr w:type="gramEnd"/>
      <w:r w:rsidR="00C653B7"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емерово</w:t>
      </w:r>
      <w:proofErr w:type="spellEnd"/>
      <w:r w:rsidR="00C653B7"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«Стадион Химик»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, и другие локальные акты.</w:t>
      </w:r>
    </w:p>
    <w:p w:rsidR="000D1E6A" w:rsidRPr="00F23D7F" w:rsidRDefault="000D1E6A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ст.13.3  Федерального закона № 273-ФЗ м</w:t>
      </w:r>
      <w:r w:rsidRPr="00F23D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еры по предупреждению коррупции, принимаемые в </w:t>
      </w:r>
      <w:r w:rsidR="00C653B7" w:rsidRPr="00F23D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учреждении</w:t>
      </w:r>
      <w:r w:rsidRPr="00F23D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могут включать:</w:t>
      </w:r>
    </w:p>
    <w:p w:rsidR="000D1E6A" w:rsidRPr="00F23D7F" w:rsidRDefault="000D1E6A" w:rsidP="00F23D7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D1E6A" w:rsidRPr="00F23D7F" w:rsidRDefault="000D1E6A" w:rsidP="00F23D7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сотрудничество </w:t>
      </w:r>
      <w:r w:rsidR="00C653B7" w:rsidRPr="00F23D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учреждения</w:t>
      </w:r>
      <w:r w:rsidRPr="00F23D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правоохранительными органами;</w:t>
      </w:r>
    </w:p>
    <w:p w:rsidR="000D1E6A" w:rsidRPr="00F23D7F" w:rsidRDefault="000D1E6A" w:rsidP="00F23D7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разработку и внедрение в практику стандартов и процедур, направленных на обеспечение добросовестной работы </w:t>
      </w:r>
      <w:r w:rsidR="00C653B7" w:rsidRPr="00F23D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учреждения</w:t>
      </w:r>
      <w:r w:rsidRPr="00F23D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0D1E6A" w:rsidRPr="00F23D7F" w:rsidRDefault="000D1E6A" w:rsidP="00F23D7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4) принятие кодекса этики и служебного поведения работников </w:t>
      </w:r>
      <w:r w:rsidR="00C653B7" w:rsidRPr="00F23D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учреждения</w:t>
      </w:r>
      <w:r w:rsidRPr="00F23D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0D1E6A" w:rsidRPr="00F23D7F" w:rsidRDefault="000D1E6A" w:rsidP="00F23D7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5) предотвращение и урегулирование конфликта интересов;</w:t>
      </w:r>
    </w:p>
    <w:p w:rsidR="000D1E6A" w:rsidRPr="00F23D7F" w:rsidRDefault="000D1E6A" w:rsidP="00F23D7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6) недопущение составления неофициальной отчетности и использования поддельных документов.</w:t>
      </w:r>
    </w:p>
    <w:p w:rsidR="000D1E6A" w:rsidRPr="00F23D7F" w:rsidRDefault="000D1E6A" w:rsidP="00F23D7F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Антикоррупционная политика </w:t>
      </w:r>
      <w:r w:rsidR="007722C5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C653B7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тадиона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направлена на реализацию данных мер.</w:t>
      </w:r>
    </w:p>
    <w:p w:rsidR="000D1E6A" w:rsidRPr="000D1E6A" w:rsidRDefault="000D1E6A" w:rsidP="00AF45A2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1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0D1E6A" w:rsidRPr="00F23D7F" w:rsidRDefault="000D1E6A" w:rsidP="00F23D7F">
      <w:pPr>
        <w:keepNext/>
        <w:numPr>
          <w:ilvl w:val="0"/>
          <w:numId w:val="11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Используемые в политике понятия и определения</w:t>
      </w:r>
    </w:p>
    <w:p w:rsidR="000D1E6A" w:rsidRPr="000D1E6A" w:rsidRDefault="000D1E6A" w:rsidP="00F23D7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1E6A" w:rsidRPr="00F23D7F" w:rsidRDefault="000D1E6A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23D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Коррупция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0D1E6A" w:rsidRPr="00F23D7F" w:rsidRDefault="000D1E6A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Противодействие коррупции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</w:t>
      </w:r>
      <w:r w:rsidR="00976820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учреждений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0D1E6A" w:rsidRPr="00F23D7F" w:rsidRDefault="000D1E6A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0D1E6A" w:rsidRPr="00F23D7F" w:rsidRDefault="000D1E6A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D1E6A" w:rsidRPr="00F23D7F" w:rsidRDefault="000D1E6A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в) по минимизации и (или) ликвидации последствий коррупционных правонарушений.</w:t>
      </w:r>
    </w:p>
    <w:p w:rsidR="000D1E6A" w:rsidRPr="00F23D7F" w:rsidRDefault="00976820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Учреждение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0D1E6A" w:rsidRPr="00F23D7F" w:rsidRDefault="000D1E6A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Контрагент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любое российское или иностранное юридическое или физическое лицо, с которым </w:t>
      </w:r>
      <w:r w:rsidR="00976820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вступает в договорные отношения, за исключением трудовых отношений.</w:t>
      </w:r>
    </w:p>
    <w:p w:rsidR="000D1E6A" w:rsidRPr="00F23D7F" w:rsidRDefault="000D1E6A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23D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Взятка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D1E6A" w:rsidRPr="00F23D7F" w:rsidRDefault="000D1E6A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23D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Коммерческий подкуп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</w:t>
      </w:r>
      <w:r w:rsidR="00FC0994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D1E6A" w:rsidRPr="00F23D7F" w:rsidRDefault="000D1E6A" w:rsidP="00F23D7F">
      <w:pPr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23D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Конфликт интересов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ситуация, при которой личная заинтересованность (прямая или косвенная) работника (представителя </w:t>
      </w:r>
      <w:r w:rsidR="00976820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976820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 правами и законными интересами </w:t>
      </w:r>
      <w:r w:rsidR="00976820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976820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учреждению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работником</w:t>
      </w:r>
      <w:proofErr w:type="gramEnd"/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(представителем </w:t>
      </w:r>
      <w:r w:rsidR="00976820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) которой он является.</w:t>
      </w:r>
    </w:p>
    <w:p w:rsidR="000D1E6A" w:rsidRPr="00F23D7F" w:rsidRDefault="000D1E6A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Личная заинтересованность работника (представителя </w:t>
      </w:r>
      <w:r w:rsidR="00E05978" w:rsidRPr="00F23D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учреждения</w:t>
      </w:r>
      <w:r w:rsidRPr="00F23D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заинтересованность работника (представителя </w:t>
      </w:r>
      <w:r w:rsidR="00E05978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связанная с возможностью получения работником (представителем </w:t>
      </w:r>
      <w:r w:rsidR="00E05978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D1E6A" w:rsidRPr="00F23D7F" w:rsidRDefault="000D1E6A" w:rsidP="00F23D7F">
      <w:pPr>
        <w:keepNext/>
        <w:tabs>
          <w:tab w:val="num" w:pos="0"/>
          <w:tab w:val="left" w:pos="567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D1E6A" w:rsidRPr="00F23D7F" w:rsidRDefault="000D1E6A" w:rsidP="00F23D7F">
      <w:pPr>
        <w:keepNext/>
        <w:tabs>
          <w:tab w:val="num" w:pos="0"/>
          <w:tab w:val="left" w:pos="567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3.Основные принципы антикоррупционной  деятельности </w:t>
      </w:r>
      <w:r w:rsidR="00E05978" w:rsidRPr="00F23D7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учреждения</w:t>
      </w:r>
    </w:p>
    <w:p w:rsidR="000D1E6A" w:rsidRPr="00F23D7F" w:rsidRDefault="000D1E6A" w:rsidP="00F23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1E6A" w:rsidRPr="00F23D7F" w:rsidRDefault="000D1E6A" w:rsidP="00F23D7F">
      <w:pPr>
        <w:keepNext/>
        <w:tabs>
          <w:tab w:val="num" w:pos="0"/>
          <w:tab w:val="left" w:pos="567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Системы мер противодействия коррупции </w:t>
      </w:r>
      <w:r w:rsidR="00E05978"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на </w:t>
      </w:r>
      <w:r w:rsidR="0017298F"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</w:t>
      </w:r>
      <w:r w:rsidR="00E05978"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тадионе</w:t>
      </w:r>
      <w:r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основыва</w:t>
      </w:r>
      <w:r w:rsidR="0017298F"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е</w:t>
      </w:r>
      <w:r w:rsidRPr="00F23D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тся на следующих</w:t>
      </w:r>
      <w:r w:rsidRPr="00F23D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ключевых принципах:</w:t>
      </w:r>
    </w:p>
    <w:p w:rsidR="000D1E6A" w:rsidRPr="00F23D7F" w:rsidRDefault="000D1E6A" w:rsidP="00F23D7F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Принцип соответствия политики </w:t>
      </w:r>
      <w:r w:rsidR="00E05978" w:rsidRPr="00F23D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учреждения</w:t>
      </w:r>
      <w:r w:rsidRPr="00F23D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действующему законодательству и общепринятым нормам.</w:t>
      </w:r>
    </w:p>
    <w:p w:rsidR="000D1E6A" w:rsidRPr="00F23D7F" w:rsidRDefault="0017298F" w:rsidP="00F23D7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</w:t>
      </w:r>
      <w:r w:rsidR="00E05978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учреждении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D1E6A" w:rsidRPr="00F23D7F" w:rsidRDefault="000D1E6A" w:rsidP="00F23D7F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Принцип личного примера руководства.</w:t>
      </w:r>
    </w:p>
    <w:p w:rsidR="000D1E6A" w:rsidRPr="00F23D7F" w:rsidRDefault="0017298F" w:rsidP="00F23D7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Ключевая роль руководства </w:t>
      </w:r>
      <w:r w:rsidR="00E05978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D1E6A" w:rsidRPr="00F23D7F" w:rsidRDefault="000D1E6A" w:rsidP="00F23D7F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Принцип вовлеченности работников.</w:t>
      </w:r>
    </w:p>
    <w:p w:rsidR="000D1E6A" w:rsidRPr="00F23D7F" w:rsidRDefault="0017298F" w:rsidP="00F23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Информированность работников </w:t>
      </w:r>
      <w:r w:rsidR="00E05978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0D1E6A" w:rsidRPr="00F23D7F" w:rsidRDefault="000D1E6A" w:rsidP="00F23D7F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Принцип соразмерности антикоррупционных процедур риску коррупции.</w:t>
      </w:r>
    </w:p>
    <w:p w:rsidR="000D1E6A" w:rsidRPr="00F23D7F" w:rsidRDefault="0017298F" w:rsidP="00F23D7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Разработка и выполнение комплекса мероприятий, позволяющих снизить вероятность вовлечения </w:t>
      </w:r>
      <w:r w:rsidR="00E05978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, ее руководителей и сотрудников в коррупционную деятельность, осуществляется с учетом существующих в деятельности данно</w:t>
      </w:r>
      <w:r w:rsidR="00E05978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05978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коррупционных рисков.</w:t>
      </w:r>
    </w:p>
    <w:p w:rsidR="000D1E6A" w:rsidRPr="00F23D7F" w:rsidRDefault="000D1E6A" w:rsidP="00F23D7F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Принцип эффективности  антикоррупционных процедур.</w:t>
      </w:r>
    </w:p>
    <w:p w:rsidR="000D1E6A" w:rsidRPr="00F23D7F" w:rsidRDefault="0017298F" w:rsidP="00F23D7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Применение в </w:t>
      </w:r>
      <w:r w:rsidR="00E05978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учреждении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таких антикоррупционных мероприятий, которые имеют низкую стоимость, обеспечивают простоту реализации и приносят результат.</w:t>
      </w:r>
    </w:p>
    <w:p w:rsidR="000D1E6A" w:rsidRPr="00F23D7F" w:rsidRDefault="000D1E6A" w:rsidP="00F23D7F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Принцип ответственности и неотвратимости наказания.</w:t>
      </w:r>
    </w:p>
    <w:p w:rsidR="000D1E6A" w:rsidRPr="00F23D7F" w:rsidRDefault="0017298F" w:rsidP="00F23D7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Неотвратимость наказания для работников </w:t>
      </w:r>
      <w:r w:rsidR="00E05978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E05978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реализацию внутриорганизационной антикоррупционной политики.</w:t>
      </w:r>
    </w:p>
    <w:p w:rsidR="000D1E6A" w:rsidRPr="00F23D7F" w:rsidRDefault="000D1E6A" w:rsidP="00F23D7F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Принцип открытости  </w:t>
      </w:r>
    </w:p>
    <w:p w:rsidR="000D1E6A" w:rsidRPr="00F23D7F" w:rsidRDefault="0017298F" w:rsidP="00F23D7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Информирование контрагентов, партнеров и общественности о принятых в </w:t>
      </w:r>
      <w:r w:rsidR="00E05978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учреждении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антикоррупционных стандартах ведения деятельности.</w:t>
      </w:r>
    </w:p>
    <w:p w:rsidR="000D1E6A" w:rsidRPr="00F23D7F" w:rsidRDefault="000D1E6A" w:rsidP="00F23D7F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Принцип постоянного контроля и регулярного мониторинга.</w:t>
      </w:r>
    </w:p>
    <w:p w:rsidR="000D1E6A" w:rsidRPr="00F23D7F" w:rsidRDefault="0017298F" w:rsidP="00F23D7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исполнением.</w:t>
      </w:r>
    </w:p>
    <w:p w:rsidR="000D1E6A" w:rsidRPr="00F23D7F" w:rsidRDefault="000D1E6A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D1E6A" w:rsidRPr="00F23D7F" w:rsidRDefault="000D1E6A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 Область применения политики и круг</w:t>
      </w:r>
      <w:r w:rsidR="0017298F" w:rsidRPr="00F23D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F23D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лиц, попадающих под ее действие</w:t>
      </w:r>
    </w:p>
    <w:p w:rsidR="000D1E6A" w:rsidRPr="00F23D7F" w:rsidRDefault="000D1E6A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 кругом лиц, попадающих под действие политики, являются работники </w:t>
      </w:r>
      <w:r w:rsidR="00476B18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E05978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тадиона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находящиеся с </w:t>
      </w:r>
      <w:r w:rsidR="00431DF6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ним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трудовых отношениях, вне зависимости от занимаемой должности и выполняемых функций. Политика распространяется и на лица, выполняющие для </w:t>
      </w:r>
      <w:r w:rsidR="0017298F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431DF6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тадиона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0D1E6A" w:rsidRPr="00F23D7F" w:rsidRDefault="000D1E6A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0D1E6A" w:rsidRPr="00F23D7F" w:rsidRDefault="000D1E6A" w:rsidP="00F23D7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62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5.  Определение должностных лиц </w:t>
      </w:r>
      <w:r w:rsidR="0017298F" w:rsidRPr="00F23D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С</w:t>
      </w:r>
      <w:r w:rsidR="001F7B8E" w:rsidRPr="00F23D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тадиона</w:t>
      </w:r>
      <w:r w:rsidRPr="00F23D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, ответственных за реализацию антикоррупционной  политики </w:t>
      </w:r>
    </w:p>
    <w:p w:rsidR="000D1E6A" w:rsidRPr="00F23D7F" w:rsidRDefault="001F7B8E" w:rsidP="00F23D7F">
      <w:pPr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стадионе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0D1E6A" w:rsidRPr="00F23D7F" w:rsidRDefault="000D1E6A" w:rsidP="00F23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Задачи, функции и полномочия   директора в сфере противодействия коррупции определены его Должностной инструкцией. </w:t>
      </w:r>
    </w:p>
    <w:p w:rsidR="000D1E6A" w:rsidRPr="00F23D7F" w:rsidRDefault="000D1E6A" w:rsidP="00F23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Эти обязанности  включают в частности:</w:t>
      </w:r>
    </w:p>
    <w:p w:rsidR="000D1E6A" w:rsidRPr="00F23D7F" w:rsidRDefault="000B2C07" w:rsidP="00F23D7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разработку  локальных нормативных актов </w:t>
      </w:r>
      <w:r w:rsidR="001F7B8E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0D1E6A" w:rsidRPr="00F23D7F" w:rsidRDefault="000B2C07" w:rsidP="00F23D7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контрольных мероприятий, направленных на выявление коррупционных правонарушений работниками </w:t>
      </w:r>
      <w:r w:rsidR="001F7B8E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D1E6A" w:rsidRPr="00F23D7F" w:rsidRDefault="000B2C07" w:rsidP="00F23D7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проведения оценки коррупционных рисков;</w:t>
      </w:r>
    </w:p>
    <w:p w:rsidR="000D1E6A" w:rsidRPr="00F23D7F" w:rsidRDefault="000B2C07" w:rsidP="00F23D7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17298F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иными лицами;</w:t>
      </w:r>
    </w:p>
    <w:p w:rsidR="000D1E6A" w:rsidRPr="00F23D7F" w:rsidRDefault="000B2C07" w:rsidP="00F23D7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заполнения и рассмотрения деклараций о конфликте интересов;</w:t>
      </w:r>
    </w:p>
    <w:p w:rsidR="000D1E6A" w:rsidRPr="00F23D7F" w:rsidRDefault="000B2C07" w:rsidP="00F23D7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D1E6A" w:rsidRPr="00F23D7F" w:rsidRDefault="000B2C07" w:rsidP="00F23D7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1F7B8E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вопросам предупреждения и противодействия коррупции;</w:t>
      </w:r>
    </w:p>
    <w:p w:rsidR="000D1E6A" w:rsidRPr="00F23D7F" w:rsidRDefault="000B2C07" w:rsidP="00F23D7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D1E6A" w:rsidRPr="00F23D7F" w:rsidRDefault="000B2C07" w:rsidP="00F23D7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0D1E6A" w:rsidRPr="00F23D7F" w:rsidRDefault="000D1E6A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6. Определение и закрепление обязанностей работников и </w:t>
      </w:r>
      <w:r w:rsidR="00EA39D3" w:rsidRPr="00F23D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учреждения</w:t>
      </w:r>
      <w:r w:rsidRPr="00F23D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связанных с предупреждением и противодействием коррупции </w:t>
      </w:r>
    </w:p>
    <w:p w:rsidR="000D1E6A" w:rsidRPr="00F23D7F" w:rsidRDefault="000D1E6A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D1E6A" w:rsidRPr="00F23D7F" w:rsidRDefault="000D1E6A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Обязанности работников </w:t>
      </w:r>
      <w:r w:rsidR="001F7B8E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связи с предупреждением и противодействием коррупции являются общими для всех сотрудников </w:t>
      </w:r>
      <w:r w:rsidR="00EA39D3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1F7B8E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тадиона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D1E6A" w:rsidRPr="00F23D7F" w:rsidRDefault="000D1E6A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0D1E6A" w:rsidRPr="00F23D7F" w:rsidRDefault="000B2C07" w:rsidP="00F23D7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EA39D3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1F7B8E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тадиона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D1E6A" w:rsidRPr="00F23D7F" w:rsidRDefault="000B2C07" w:rsidP="00F23D7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EA39D3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1F7B8E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тадиона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D1E6A" w:rsidRPr="00F23D7F" w:rsidRDefault="000B2C07" w:rsidP="00F23D7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незамедлительно информировать директора </w:t>
      </w:r>
      <w:r w:rsidR="00EA39D3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1F7B8E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тадиона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руководство </w:t>
      </w:r>
      <w:r w:rsidR="001F7B8E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случаях склонения работника к совершению коррупционных правонарушений;</w:t>
      </w:r>
    </w:p>
    <w:p w:rsidR="000D1E6A" w:rsidRPr="00F23D7F" w:rsidRDefault="000B2C07" w:rsidP="00F23D7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незамедлительно информировать непосредственного начальника,   руководство </w:t>
      </w:r>
      <w:r w:rsidR="001F7B8E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ставшей известной  информации о случаях совершения коррупционных правонарушений другими работниками, контрагентами </w:t>
      </w:r>
      <w:r w:rsidR="001F7B8E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иными лицами;</w:t>
      </w:r>
    </w:p>
    <w:p w:rsidR="000D1E6A" w:rsidRPr="00F23D7F" w:rsidRDefault="000B2C07" w:rsidP="00F23D7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0D1E6A" w:rsidRPr="00F23D7F" w:rsidRDefault="000D1E6A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обеспечения эффективного исполнения возложенных на работников обязанностей   регламентируются процедуры их соблюдения.       </w:t>
      </w:r>
    </w:p>
    <w:p w:rsidR="000D1E6A" w:rsidRPr="00F23D7F" w:rsidRDefault="000D1E6A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Исходя их положений статьи 57 ТК РФ по соглашению сторон в трудовой договор, заключаемый с работником при приёме его на работу </w:t>
      </w:r>
      <w:r w:rsidR="001F7B8E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EA39D3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1F7B8E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тадион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могут  включаться права и обязанности работника и работодателя, установленные  данным локальным нормативным актом - «Антикоррупционная политика». </w:t>
      </w:r>
    </w:p>
    <w:p w:rsidR="000D1E6A" w:rsidRPr="00F23D7F" w:rsidRDefault="000D1E6A" w:rsidP="00F23D7F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Общие и специальные обязанности рекомендуется включить в трудовой договор с работником </w:t>
      </w:r>
      <w:r w:rsidR="001F7B8E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0D1E6A" w:rsidRPr="000D1E6A" w:rsidRDefault="000D1E6A" w:rsidP="00EA39D3">
      <w:pPr>
        <w:keepNext/>
        <w:tabs>
          <w:tab w:val="num" w:pos="0"/>
          <w:tab w:val="left" w:pos="284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D1E6A" w:rsidRPr="00F23D7F" w:rsidRDefault="000D1E6A" w:rsidP="00EA39D3">
      <w:pPr>
        <w:keepNext/>
        <w:tabs>
          <w:tab w:val="num" w:pos="0"/>
          <w:tab w:val="left" w:pos="284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7. Установление перечня реализуемых </w:t>
      </w:r>
      <w:r w:rsidR="001F7B8E" w:rsidRPr="00F23D7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стадионом</w:t>
      </w:r>
      <w:r w:rsidRPr="00F23D7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  антикоррупционных мероприятий, стандартов и процедур и  порядок их выполнения (применения)</w:t>
      </w:r>
    </w:p>
    <w:p w:rsidR="000D1E6A" w:rsidRPr="000D1E6A" w:rsidRDefault="000D1E6A" w:rsidP="00AF45A2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1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510"/>
      </w:tblGrid>
      <w:tr w:rsidR="000D1E6A" w:rsidRPr="00F23D7F" w:rsidTr="00F4389D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6A" w:rsidRPr="00F23D7F" w:rsidRDefault="000D1E6A" w:rsidP="00AF45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Направление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6A" w:rsidRPr="00F23D7F" w:rsidRDefault="000D1E6A" w:rsidP="00AF45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0D1E6A" w:rsidRPr="00F23D7F" w:rsidTr="00F4389D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и принятие кодекса этики и служебного поведения работников </w:t>
            </w:r>
            <w:r w:rsidR="001F7B8E"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</w:t>
            </w:r>
          </w:p>
        </w:tc>
      </w:tr>
      <w:tr w:rsidR="000D1E6A" w:rsidRPr="00F23D7F" w:rsidTr="00F4389D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6A" w:rsidRPr="00F23D7F" w:rsidRDefault="000D1E6A" w:rsidP="00AF45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0D1E6A" w:rsidRPr="00F23D7F" w:rsidTr="00F4389D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6A" w:rsidRPr="00F23D7F" w:rsidRDefault="000D1E6A" w:rsidP="00AF45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0D1E6A" w:rsidRPr="00F23D7F" w:rsidTr="00F4389D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6A" w:rsidRPr="00F23D7F" w:rsidRDefault="000D1E6A" w:rsidP="00AF45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Введение в договоры, связанные с хозяйственной деятельностью </w:t>
            </w:r>
            <w:r w:rsidR="002B28DC"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</w:t>
            </w: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стандартной антикоррупционной оговорки</w:t>
            </w:r>
          </w:p>
        </w:tc>
      </w:tr>
      <w:tr w:rsidR="000D1E6A" w:rsidRPr="00F23D7F" w:rsidTr="00F4389D">
        <w:trPr>
          <w:trHeight w:val="53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6A" w:rsidRPr="00F23D7F" w:rsidRDefault="000D1E6A" w:rsidP="00AF45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антикоррупционных положений в трудовые договоры работников</w:t>
            </w:r>
          </w:p>
        </w:tc>
      </w:tr>
      <w:tr w:rsidR="000D1E6A" w:rsidRPr="00F23D7F" w:rsidTr="00F4389D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введение специальных антикоррупционных процедур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0D1E6A" w:rsidRPr="00F23D7F" w:rsidTr="00F4389D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6A" w:rsidRPr="00F23D7F" w:rsidRDefault="000D1E6A" w:rsidP="00AF45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</w:t>
            </w:r>
            <w:r w:rsidR="002B28DC"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</w:t>
            </w: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0D1E6A" w:rsidRPr="00F23D7F" w:rsidTr="00F4389D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6A" w:rsidRPr="00F23D7F" w:rsidRDefault="000D1E6A" w:rsidP="00AF45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0D1E6A" w:rsidRPr="00F23D7F" w:rsidTr="00F4389D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6A" w:rsidRPr="00F23D7F" w:rsidRDefault="000D1E6A" w:rsidP="00AF45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Введение процедур защиты работников, сообщивших о коррупционных правонарушениях в деятельности </w:t>
            </w:r>
            <w:r w:rsidR="002B28DC"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</w:t>
            </w: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от формальных и неформальных санкций</w:t>
            </w:r>
          </w:p>
        </w:tc>
      </w:tr>
      <w:tr w:rsidR="000D1E6A" w:rsidRPr="00F23D7F" w:rsidTr="00F4389D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6A" w:rsidRPr="00F23D7F" w:rsidRDefault="000D1E6A" w:rsidP="00AF45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2B28DC"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</w:t>
            </w: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наиболее подверженных таким рискам, и разработки соответствующих антикоррупционных мер</w:t>
            </w:r>
          </w:p>
        </w:tc>
      </w:tr>
      <w:tr w:rsidR="000D1E6A" w:rsidRPr="00F23D7F" w:rsidTr="00F4389D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и информирование работников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="002B28DC"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учреждении</w:t>
            </w:r>
          </w:p>
        </w:tc>
      </w:tr>
      <w:tr w:rsidR="000D1E6A" w:rsidRPr="00F23D7F" w:rsidTr="00F4389D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6A" w:rsidRPr="00F23D7F" w:rsidRDefault="000D1E6A" w:rsidP="00AF45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D1E6A" w:rsidRPr="00F23D7F" w:rsidTr="00F4389D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6A" w:rsidRPr="00F23D7F" w:rsidRDefault="000D1E6A" w:rsidP="00AF45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0D1E6A" w:rsidRPr="00F23D7F" w:rsidTr="00F4389D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соответствия системы внутреннего контроля и аудита организации требованиям антикоррупционной политики </w:t>
            </w:r>
            <w:r w:rsidR="002B28DC"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регулярного контроля соблюдения внутренних процедур</w:t>
            </w:r>
          </w:p>
        </w:tc>
      </w:tr>
      <w:tr w:rsidR="000D1E6A" w:rsidRPr="00F23D7F" w:rsidTr="00F4389D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6A" w:rsidRPr="00F23D7F" w:rsidRDefault="000D1E6A" w:rsidP="00AF45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0D1E6A" w:rsidRPr="00F23D7F" w:rsidTr="00F4389D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6A" w:rsidRPr="00F23D7F" w:rsidRDefault="000D1E6A" w:rsidP="00AF45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0D1E6A" w:rsidRPr="00F23D7F" w:rsidTr="00F4389D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0D1E6A" w:rsidRPr="00F23D7F" w:rsidTr="00F4389D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6A" w:rsidRPr="00F23D7F" w:rsidRDefault="000D1E6A" w:rsidP="00AF45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6A" w:rsidRPr="00F23D7F" w:rsidRDefault="000D1E6A" w:rsidP="00EA3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0D1E6A" w:rsidRPr="000D1E6A" w:rsidRDefault="000D1E6A" w:rsidP="00AF45A2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1E6A" w:rsidRPr="00F23D7F" w:rsidRDefault="000D1E6A" w:rsidP="00EA39D3">
      <w:pPr>
        <w:suppressAutoHyphens/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качестве   приложения к антикоррупционной политике </w:t>
      </w:r>
      <w:r w:rsidR="002B28DC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EA39D3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B28DC"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тадионе</w:t>
      </w:r>
      <w:r w:rsidRPr="00F23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ежегодно утверждается план реализации антикоррупционных мероприятий. </w:t>
      </w:r>
    </w:p>
    <w:p w:rsidR="000D1E6A" w:rsidRPr="000D1E6A" w:rsidRDefault="000D1E6A" w:rsidP="00AF45A2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62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0D1E6A" w:rsidRPr="000E18BD" w:rsidRDefault="000D1E6A" w:rsidP="000E18BD">
      <w:pPr>
        <w:keepNext/>
        <w:numPr>
          <w:ilvl w:val="0"/>
          <w:numId w:val="8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Оценка коррупционных рисков</w:t>
      </w:r>
    </w:p>
    <w:p w:rsidR="000D1E6A" w:rsidRPr="000D1E6A" w:rsidRDefault="000D1E6A" w:rsidP="00AF45A2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1E6A" w:rsidRPr="000E18BD" w:rsidRDefault="000D1E6A" w:rsidP="000E18B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Целью оценки коррупционных рисков является </w:t>
      </w:r>
      <w:proofErr w:type="spellStart"/>
      <w:proofErr w:type="gramStart"/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</w:t>
      </w:r>
      <w:proofErr w:type="spellEnd"/>
      <w:r w:rsidR="000E18BD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еление</w:t>
      </w:r>
      <w:proofErr w:type="spellEnd"/>
      <w:proofErr w:type="gramEnd"/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конкретных  процессов и видов деятельности </w:t>
      </w:r>
      <w:r w:rsidR="00EA39D3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B28DC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тадиона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 реализации которых наиболее высока вероятность 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совершения работниками </w:t>
      </w:r>
      <w:r w:rsidR="002B28DC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коррупционных правонарушений</w:t>
      </w:r>
      <w:r w:rsidR="002B28DC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в целях получения личной выгоды, так и в целях получения выгоды </w:t>
      </w:r>
      <w:r w:rsidR="002B28DC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учреждением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D1E6A" w:rsidRPr="000E18BD" w:rsidRDefault="000D1E6A" w:rsidP="000E18BD">
      <w:pPr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="002B28DC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рационально использовать ресурсы, направляемые на проведение работы по профилактике коррупции.</w:t>
      </w:r>
    </w:p>
    <w:p w:rsidR="000D1E6A" w:rsidRPr="000E18BD" w:rsidRDefault="000D1E6A" w:rsidP="000E18B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коррупционных рисков 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0D1E6A" w:rsidRPr="000E18BD" w:rsidRDefault="000D1E6A" w:rsidP="000E18B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проведения оценки коррупционных рисков:</w:t>
      </w:r>
    </w:p>
    <w:p w:rsidR="000D1E6A" w:rsidRPr="000E18BD" w:rsidRDefault="000B2C07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представить деятельность </w:t>
      </w:r>
      <w:r w:rsidR="002B28DC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виде отдельных  процессов, в каждом из которых выделить составные элементы (</w:t>
      </w:r>
      <w:proofErr w:type="spellStart"/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подпроцессы</w:t>
      </w:r>
      <w:proofErr w:type="spellEnd"/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0D1E6A" w:rsidRPr="000E18BD" w:rsidRDefault="000B2C07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выделить «критические точки» - для каждого  процесса и определить те элементы (</w:t>
      </w:r>
      <w:proofErr w:type="spellStart"/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подпроцессы</w:t>
      </w:r>
      <w:proofErr w:type="spellEnd"/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), при реализации которых наиболее вероятно возникновение коррупционных правонарушений.</w:t>
      </w:r>
    </w:p>
    <w:p w:rsidR="000D1E6A" w:rsidRPr="000E18BD" w:rsidRDefault="000B2C07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53597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 каждого </w:t>
      </w:r>
      <w:proofErr w:type="spellStart"/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подпроцесса</w:t>
      </w:r>
      <w:proofErr w:type="spellEnd"/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0D1E6A" w:rsidRPr="000E18BD" w:rsidRDefault="000B2C07" w:rsidP="000E18BD">
      <w:p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характеристику выгоды или преимущества, которое может быть получено </w:t>
      </w:r>
      <w:r w:rsidR="002B28DC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учреждением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ее отдельными работниками при совершении «коррупционного правонарушения»;</w:t>
      </w:r>
    </w:p>
    <w:p w:rsidR="000D1E6A" w:rsidRPr="000E18BD" w:rsidRDefault="000D1E6A" w:rsidP="000E18BD">
      <w:p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должности в </w:t>
      </w:r>
      <w:r w:rsidR="001735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учреждении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которые являются «ключевыми» для совершения коррупционного правонарушения – участие каких должностных лиц </w:t>
      </w:r>
      <w:r w:rsidR="001735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необходимо, чтобы совершение коррупционного правонарушения стало возможным;</w:t>
      </w:r>
    </w:p>
    <w:p w:rsidR="000D1E6A" w:rsidRPr="000E18BD" w:rsidRDefault="000D1E6A" w:rsidP="000E18BD">
      <w:p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- вероятные формы осуществления коррупционных платежей.</w:t>
      </w:r>
    </w:p>
    <w:p w:rsidR="000D1E6A" w:rsidRPr="000E18BD" w:rsidRDefault="000B2C07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53597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основании проведенного анализа подготовить «карту коррупционных рисков </w:t>
      </w:r>
      <w:r w:rsidR="001735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» - сводное описание «критических точек» и возможных коррупционных правонарушений.</w:t>
      </w:r>
    </w:p>
    <w:p w:rsidR="000D1E6A" w:rsidRPr="000E18BD" w:rsidRDefault="000B2C07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53597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азработать комплекс мер по устранению или минимизации коррупционных рисков.  </w:t>
      </w:r>
    </w:p>
    <w:p w:rsidR="000D1E6A" w:rsidRPr="000E18BD" w:rsidRDefault="000D1E6A" w:rsidP="000E18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1E6A" w:rsidRPr="000E18BD" w:rsidRDefault="000D1E6A" w:rsidP="000E18B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8. Ответственность  сотрудников за несоблюдение требований антикоррупционной политики</w:t>
      </w:r>
    </w:p>
    <w:p w:rsidR="000D1E6A" w:rsidRPr="000E18BD" w:rsidRDefault="000D1E6A" w:rsidP="000E18B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1E6A" w:rsidRPr="000E18BD" w:rsidRDefault="000D1E6A" w:rsidP="000E18B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Своевременное выявление конфликта интересов в деятельности работников </w:t>
      </w:r>
      <w:r w:rsidR="001735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одним из ключевых элементов предотвращения коррупционных правонарушений.</w:t>
      </w:r>
    </w:p>
    <w:p w:rsidR="000D1E6A" w:rsidRPr="000E18BD" w:rsidRDefault="000D1E6A" w:rsidP="000E18B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следует учитывать, что конфликт интересов может принимать множество различных форм. </w:t>
      </w:r>
    </w:p>
    <w:p w:rsidR="000D1E6A" w:rsidRPr="000E18BD" w:rsidRDefault="000D1E6A" w:rsidP="000E18B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регулирования и предотвращения конфликта интересов в деятельности своих работников </w:t>
      </w:r>
      <w:r w:rsidR="001735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153597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1735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тадионе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следует  принять Положение о конфликте интересов. </w:t>
      </w:r>
    </w:p>
    <w:p w:rsidR="000D1E6A" w:rsidRPr="000E18BD" w:rsidRDefault="000D1E6A" w:rsidP="000E18B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о конфликте интересов – это внутренний документ </w:t>
      </w:r>
      <w:r w:rsidR="001735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1735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0D1E6A" w:rsidRPr="000E18BD" w:rsidRDefault="00153597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 и задачи положения о конфликте интересов;</w:t>
      </w:r>
    </w:p>
    <w:p w:rsidR="000D1E6A" w:rsidRPr="000E18BD" w:rsidRDefault="00153597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используемые в положении понятия и определения;</w:t>
      </w:r>
    </w:p>
    <w:p w:rsidR="000D1E6A" w:rsidRPr="000E18BD" w:rsidRDefault="00153597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круг лиц, попадающих под действие положения;</w:t>
      </w:r>
    </w:p>
    <w:p w:rsidR="000D1E6A" w:rsidRPr="000E18BD" w:rsidRDefault="00153597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принципы управления конфликтом интересов в </w:t>
      </w:r>
      <w:r w:rsidR="001735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учреждении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D1E6A" w:rsidRPr="000E18BD" w:rsidRDefault="00153597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раскрытия конфликта интересов работником </w:t>
      </w:r>
      <w:r w:rsidR="001735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порядок его урегулирования, в том числе возможные способы разрешения возникшего конфликта интересов;</w:t>
      </w:r>
    </w:p>
    <w:p w:rsidR="000D1E6A" w:rsidRPr="000E18BD" w:rsidRDefault="00153597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обязанности работников в связи с раскрытием и урегулированием конфликта интересов;</w:t>
      </w:r>
    </w:p>
    <w:p w:rsidR="000D1E6A" w:rsidRPr="000E18BD" w:rsidRDefault="00153597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0D1E6A" w:rsidRPr="000E18BD" w:rsidRDefault="00153597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ответственность работников за несоблюдение положения о конфликте интересов.</w:t>
      </w:r>
    </w:p>
    <w:p w:rsidR="000D1E6A" w:rsidRPr="000E18BD" w:rsidRDefault="000D1E6A" w:rsidP="000E18B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 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основу работы по управлению конфликтом интересов в </w:t>
      </w:r>
      <w:r w:rsidR="001735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учреждении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могут быть положены следующие принципы:</w:t>
      </w:r>
    </w:p>
    <w:p w:rsidR="000D1E6A" w:rsidRPr="000E18BD" w:rsidRDefault="00153597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обязательность раскрытия сведений о реальном или потенциальном конфликте интересов;</w:t>
      </w:r>
    </w:p>
    <w:p w:rsidR="000D1E6A" w:rsidRPr="000E18BD" w:rsidRDefault="00153597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индивидуальное рассмотрение и оценка </w:t>
      </w:r>
      <w:proofErr w:type="spellStart"/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репутационных</w:t>
      </w:r>
      <w:proofErr w:type="spellEnd"/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рисков для </w:t>
      </w:r>
      <w:r w:rsidR="001735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выявлении каждого конфликта интересов и его урегулирование;</w:t>
      </w:r>
    </w:p>
    <w:p w:rsidR="000D1E6A" w:rsidRPr="000E18BD" w:rsidRDefault="00153597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конфиденциальность процесса раскрытия сведений о конфликте интересов и процесса его урегулирования;</w:t>
      </w:r>
    </w:p>
    <w:p w:rsidR="000D1E6A" w:rsidRPr="000E18BD" w:rsidRDefault="00153597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баланса интересов </w:t>
      </w:r>
      <w:r w:rsidR="001735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работника при урегулировании конфликта интересов;</w:t>
      </w:r>
    </w:p>
    <w:p w:rsidR="000D1E6A" w:rsidRPr="000E18BD" w:rsidRDefault="00153597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FA0856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учреждением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D1E6A" w:rsidRPr="000E18BD" w:rsidRDefault="000D1E6A" w:rsidP="000E18B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Обязанности работников в связи с раскрытием и урегулированием конфликта интересов:</w:t>
      </w:r>
    </w:p>
    <w:p w:rsidR="000D1E6A" w:rsidRPr="000E18BD" w:rsidRDefault="000D1E6A" w:rsidP="000E18B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принятии решений по деловым вопросам и выполнении своих трудовых обязанностей руководствоваться интересами </w:t>
      </w:r>
      <w:r w:rsidR="00FA0856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без учета своих личных интересов, интересов своих родственников и друзей;</w:t>
      </w:r>
    </w:p>
    <w:p w:rsidR="000D1E6A" w:rsidRPr="000E18BD" w:rsidRDefault="00153597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избегать (по возможности) ситуаций и обстоятельств, которые могут привести к конфликту интересов;</w:t>
      </w:r>
    </w:p>
    <w:p w:rsidR="000D1E6A" w:rsidRPr="000E18BD" w:rsidRDefault="00153597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раскрывать возникший (реальный) или потенциальный конфликт интересов;</w:t>
      </w:r>
    </w:p>
    <w:p w:rsidR="000D1E6A" w:rsidRPr="000E18BD" w:rsidRDefault="00153597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содействовать урегулированию возникшего конфликта интересов.</w:t>
      </w:r>
    </w:p>
    <w:p w:rsidR="000D1E6A" w:rsidRPr="000E18BD" w:rsidRDefault="000D1E6A" w:rsidP="000E18B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FA0856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учреждении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возможно установление различных видов раскрытия конфликта интересов, в том числе:</w:t>
      </w:r>
    </w:p>
    <w:p w:rsidR="000D1E6A" w:rsidRPr="000E18BD" w:rsidRDefault="00153597" w:rsidP="000E18BD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раскрытие сведений о конфликте интересов при приеме на работу;</w:t>
      </w:r>
    </w:p>
    <w:p w:rsidR="000D1E6A" w:rsidRPr="000E18BD" w:rsidRDefault="00153597" w:rsidP="000E18BD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раскрытие сведений о конфликте интересов при назначении на новую должность;</w:t>
      </w:r>
    </w:p>
    <w:p w:rsidR="000D1E6A" w:rsidRPr="000E18BD" w:rsidRDefault="00153597" w:rsidP="000E18BD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разовое раскрытие сведений по мере возникновения ситуаций конфликта интересов.</w:t>
      </w:r>
    </w:p>
    <w:p w:rsidR="000D1E6A" w:rsidRPr="000E18BD" w:rsidRDefault="000D1E6A" w:rsidP="000E18B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0D1E6A" w:rsidRPr="000E18BD" w:rsidRDefault="000D1E6A" w:rsidP="000E18B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0856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Стадион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0D1E6A" w:rsidRPr="000E18BD" w:rsidRDefault="000D1E6A" w:rsidP="000E18B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FA0856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рисков и выбора наиболее подходящей формы урегулирования конфликта интересов. Следует иметь в виду, что в итоге этой работы </w:t>
      </w:r>
      <w:r w:rsidR="00153597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FA0856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тадион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при</w:t>
      </w:r>
      <w:r w:rsidR="00FA0856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йт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FA0856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может при</w:t>
      </w:r>
      <w:r w:rsidR="00FA0856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йт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и к выводу, что конфликт интересов имеет место, и использовать различные способы его разрешения, в том числе:</w:t>
      </w:r>
    </w:p>
    <w:p w:rsidR="000D1E6A" w:rsidRPr="000E18BD" w:rsidRDefault="00153597" w:rsidP="000E18BD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0D1E6A" w:rsidRPr="000E18BD" w:rsidRDefault="00153597" w:rsidP="000E18BD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добровольный отказ работника 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FA0856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тадиона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D1E6A" w:rsidRPr="000E18BD" w:rsidRDefault="00153597" w:rsidP="000E18BD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пересмотр и изменение функциональных обязанностей работника;</w:t>
      </w:r>
    </w:p>
    <w:p w:rsidR="000D1E6A" w:rsidRPr="000E18BD" w:rsidRDefault="00153597" w:rsidP="000E18BD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0D1E6A" w:rsidRPr="000E18BD" w:rsidRDefault="00153597" w:rsidP="000E18BD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D1E6A" w:rsidRPr="000E18BD" w:rsidRDefault="00153597" w:rsidP="000E18BD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0D1E6A" w:rsidRPr="000E18BD" w:rsidRDefault="00153597" w:rsidP="000E18BD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отказ работника от своего личного интереса, порождающего конфликт с интересами </w:t>
      </w:r>
      <w:r w:rsidR="00CD1DEE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D1E6A" w:rsidRPr="000E18BD" w:rsidRDefault="00153597" w:rsidP="000E18BD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увольнение работника из </w:t>
      </w:r>
      <w:r w:rsidR="00CD1DEE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инициативе работника;</w:t>
      </w:r>
    </w:p>
    <w:p w:rsidR="000D1E6A" w:rsidRPr="000E18BD" w:rsidRDefault="00153597" w:rsidP="000E18BD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0D1E6A" w:rsidRPr="000E18BD" w:rsidRDefault="000D1E6A" w:rsidP="000E18BD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CD1DEE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0D1E6A" w:rsidRPr="000E18BD" w:rsidRDefault="000D1E6A" w:rsidP="000E18B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387121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D1E6A" w:rsidRPr="000E18BD" w:rsidRDefault="000D1E6A" w:rsidP="000E18B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Ответственными за прием сведений о возникающих (имеющихся) конфликтах интересов  являются  непосредственный начальник работника, сотрудник кадровой службы, директор. Рассмотрение полученной информации целесообразно проводить коллегиально </w:t>
      </w:r>
    </w:p>
    <w:p w:rsidR="000D1E6A" w:rsidRPr="000E18BD" w:rsidRDefault="000D1E6A" w:rsidP="000E18B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62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B36EE7" w:rsidRPr="000E18B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На </w:t>
      </w:r>
      <w:r w:rsidR="007A36B1" w:rsidRPr="000E18B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</w:t>
      </w:r>
      <w:r w:rsidR="00B36EE7" w:rsidRPr="000E18B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тадионе</w:t>
      </w:r>
      <w:r w:rsidRPr="000E18B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должно проводиться </w:t>
      </w:r>
      <w:proofErr w:type="gramStart"/>
      <w:r w:rsidRPr="000E18B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обучения работников по вопросам</w:t>
      </w:r>
      <w:proofErr w:type="gramEnd"/>
      <w:r w:rsidRPr="000E18B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профилактики и противодействия коррупции. Цели и задачи обучения определяют тематику и форму занятий. Обучение  проводится по следующей тематике:</w:t>
      </w:r>
    </w:p>
    <w:p w:rsidR="000D1E6A" w:rsidRPr="000E18BD" w:rsidRDefault="007A36B1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коррупция в государственном и частном секторах экономики (теоретическая);</w:t>
      </w:r>
    </w:p>
    <w:p w:rsidR="000D1E6A" w:rsidRPr="000E18BD" w:rsidRDefault="007A36B1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юридическая ответственность за совершение коррупционных правонарушений; </w:t>
      </w:r>
    </w:p>
    <w:p w:rsidR="000D1E6A" w:rsidRPr="000E18BD" w:rsidRDefault="007A36B1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ознакомление с требованиями законодательства и внутренними документами </w:t>
      </w:r>
      <w:r w:rsidR="00B36EE7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вопросам противодействия коррупции и порядком их применения в деятельности </w:t>
      </w:r>
      <w:r w:rsidR="00B36EE7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прикладная</w:t>
      </w:r>
      <w:proofErr w:type="gramEnd"/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0D1E6A" w:rsidRPr="000E18BD" w:rsidRDefault="007A36B1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выявление и разрешение конфликта интересов при выполнении трудовых обязанностей (</w:t>
      </w:r>
      <w:proofErr w:type="gramStart"/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прикладная</w:t>
      </w:r>
      <w:proofErr w:type="gramEnd"/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0D1E6A" w:rsidRPr="000E18BD" w:rsidRDefault="007A36B1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0D1E6A" w:rsidRPr="000E18BD" w:rsidRDefault="007A36B1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прикладная</w:t>
      </w:r>
      <w:proofErr w:type="gramEnd"/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0D1E6A" w:rsidRPr="000E18BD" w:rsidRDefault="000D1E6A" w:rsidP="000E18B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Возможны следующие виды обучения:</w:t>
      </w:r>
    </w:p>
    <w:p w:rsidR="000D1E6A" w:rsidRPr="000E18BD" w:rsidRDefault="007A36B1" w:rsidP="000E18BD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</w:t>
      </w:r>
      <w:r w:rsidR="00B36EE7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вопросам</w:t>
      </w:r>
      <w:proofErr w:type="gramEnd"/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профилактики и противодействия коррупции непосредственно после приема на работу;</w:t>
      </w:r>
    </w:p>
    <w:p w:rsidR="000D1E6A" w:rsidRPr="000E18BD" w:rsidRDefault="007A36B1" w:rsidP="000E18BD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D1E6A" w:rsidRPr="000E18BD" w:rsidRDefault="007A36B1" w:rsidP="000E18BD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периодическое обучение работников </w:t>
      </w:r>
      <w:r w:rsidR="00B36EE7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целью поддержания их знаний и навыков в сфере противодействия коррупции на должном уровне;</w:t>
      </w:r>
    </w:p>
    <w:p w:rsidR="000D1E6A" w:rsidRPr="000E18BD" w:rsidRDefault="007A36B1" w:rsidP="000E18BD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0D1E6A" w:rsidRPr="000E18BD" w:rsidRDefault="000D1E6A" w:rsidP="000E18B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Консультирование по вопросам противодействия коррупции обычно осуществляется в индивидуальном порядке.  </w:t>
      </w:r>
    </w:p>
    <w:p w:rsidR="000D1E6A" w:rsidRPr="000E18BD" w:rsidRDefault="000D1E6A" w:rsidP="000E18BD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hAnsi="Times New Roman" w:cs="Times New Roman"/>
          <w:sz w:val="24"/>
          <w:szCs w:val="24"/>
          <w:lang w:eastAsia="ar-SA"/>
        </w:rPr>
        <w:t xml:space="preserve"> Федеральным законом от 6 декабря 2011 г. № 402-ФЗ </w:t>
      </w:r>
      <w:r w:rsidRPr="000E18BD">
        <w:rPr>
          <w:rFonts w:ascii="Times New Roman" w:hAnsi="Times New Roman" w:cs="Times New Roman"/>
          <w:sz w:val="24"/>
          <w:szCs w:val="24"/>
          <w:lang w:eastAsia="ar-SA"/>
        </w:rPr>
        <w:br/>
        <w:t>«О бухгалтерском учете» установлена обязанность для всех организаций</w:t>
      </w:r>
      <w:r w:rsidR="00E316AE" w:rsidRPr="000E18B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0E18BD">
        <w:rPr>
          <w:rFonts w:ascii="Times New Roman" w:hAnsi="Times New Roman" w:cs="Times New Roman"/>
          <w:sz w:val="24"/>
          <w:szCs w:val="24"/>
          <w:lang w:eastAsia="ar-SA"/>
        </w:rPr>
        <w:t xml:space="preserve"> 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0D1E6A" w:rsidRPr="000E18BD" w:rsidRDefault="000D1E6A" w:rsidP="000E18B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 внутреннего контроля и аудита </w:t>
      </w:r>
      <w:r w:rsidR="00E316AE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способствовать профилактике и выявлению коррупционных правонарушений в деятельности </w:t>
      </w:r>
      <w:r w:rsidR="00E316AE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 этом наибольший интерес представляет реализация таких задач системы внутреннего контроля и 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аудита, как обеспечение надежности и достоверности финансовой (бухгалтерской) отчетности </w:t>
      </w:r>
      <w:r w:rsidR="00E316AE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обеспечение соответствия деятельности </w:t>
      </w:r>
      <w:r w:rsidR="00E316AE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требованиям нормативных правовых актов и локальных нормативных актов </w:t>
      </w:r>
      <w:r w:rsidR="00E316AE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Для этого система внутреннего контроля и аудита должна учитывать требования антикоррупционной политики, реализуемой </w:t>
      </w:r>
      <w:r w:rsidR="00E316AE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учреждением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числе:</w:t>
      </w:r>
    </w:p>
    <w:p w:rsidR="000D1E6A" w:rsidRPr="000E18BD" w:rsidRDefault="007A36B1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0D1E6A" w:rsidRPr="000E18BD" w:rsidRDefault="007A36B1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документирования операций хозяйственной деятельности </w:t>
      </w:r>
      <w:r w:rsidR="00E316AE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D1E6A" w:rsidRPr="000E18BD" w:rsidRDefault="007A36B1" w:rsidP="000E18B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1E6A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экономической обоснованности осуществляемых операций в сферах коррупционного риска.</w:t>
      </w:r>
    </w:p>
    <w:p w:rsidR="000D1E6A" w:rsidRPr="000E18BD" w:rsidRDefault="000D1E6A" w:rsidP="000E18B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 документирования операций хозяйственной деятельности</w:t>
      </w:r>
      <w:r w:rsidR="00E316AE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прежде </w:t>
      </w:r>
      <w:proofErr w:type="gramStart"/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</w:t>
      </w:r>
      <w:proofErr w:type="gramEnd"/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связан с обязанностью ведения финансовой (бухгалтерской) отчетности </w:t>
      </w:r>
      <w:r w:rsidR="00E316AE"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  </w:t>
      </w:r>
    </w:p>
    <w:p w:rsidR="000D1E6A" w:rsidRPr="000E18BD" w:rsidRDefault="000D1E6A" w:rsidP="000E18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D1E6A" w:rsidRPr="000E18BD" w:rsidRDefault="000D1E6A" w:rsidP="000E18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9.Порядок пересмотра и внесения изменений в антикоррупционную политику </w:t>
      </w:r>
      <w:r w:rsidR="00E316AE" w:rsidRPr="000E18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учреждения</w:t>
      </w:r>
    </w:p>
    <w:p w:rsidR="000D1E6A" w:rsidRPr="000E18BD" w:rsidRDefault="000D1E6A" w:rsidP="000E18BD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1E6A" w:rsidRPr="000E18BD" w:rsidRDefault="000D1E6A" w:rsidP="000E18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333F9C" w:rsidRDefault="00333F9C"/>
    <w:p w:rsidR="007A36B1" w:rsidRPr="007A36B1" w:rsidRDefault="007A36B1">
      <w:pPr>
        <w:rPr>
          <w:rFonts w:ascii="Times New Roman" w:hAnsi="Times New Roman" w:cs="Times New Roman"/>
          <w:sz w:val="28"/>
          <w:szCs w:val="28"/>
        </w:rPr>
      </w:pPr>
    </w:p>
    <w:p w:rsidR="007A36B1" w:rsidRPr="000E18BD" w:rsidRDefault="007A36B1">
      <w:pPr>
        <w:rPr>
          <w:rFonts w:ascii="Times New Roman" w:hAnsi="Times New Roman" w:cs="Times New Roman"/>
          <w:sz w:val="24"/>
          <w:szCs w:val="24"/>
        </w:rPr>
      </w:pPr>
      <w:r w:rsidRPr="000E18B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A36B1" w:rsidRPr="000E18BD" w:rsidRDefault="007A36B1">
      <w:pPr>
        <w:rPr>
          <w:rFonts w:ascii="Times New Roman" w:hAnsi="Times New Roman" w:cs="Times New Roman"/>
          <w:sz w:val="24"/>
          <w:szCs w:val="24"/>
        </w:rPr>
      </w:pPr>
      <w:r w:rsidRPr="000E18BD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0E18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1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6B1" w:rsidRPr="000E18BD" w:rsidRDefault="00FC0994">
      <w:pPr>
        <w:rPr>
          <w:rFonts w:ascii="Times New Roman" w:hAnsi="Times New Roman" w:cs="Times New Roman"/>
          <w:sz w:val="24"/>
          <w:szCs w:val="24"/>
        </w:rPr>
      </w:pPr>
      <w:r w:rsidRPr="000E18BD">
        <w:rPr>
          <w:rFonts w:ascii="Times New Roman" w:hAnsi="Times New Roman" w:cs="Times New Roman"/>
          <w:sz w:val="24"/>
          <w:szCs w:val="24"/>
        </w:rPr>
        <w:t>э</w:t>
      </w:r>
      <w:r w:rsidR="007A36B1" w:rsidRPr="000E18BD">
        <w:rPr>
          <w:rFonts w:ascii="Times New Roman" w:hAnsi="Times New Roman" w:cs="Times New Roman"/>
          <w:sz w:val="24"/>
          <w:szCs w:val="24"/>
        </w:rPr>
        <w:t xml:space="preserve">кономическим вопросам                                                         </w:t>
      </w:r>
      <w:proofErr w:type="spellStart"/>
      <w:r w:rsidR="007A36B1" w:rsidRPr="000E18BD">
        <w:rPr>
          <w:rFonts w:ascii="Times New Roman" w:hAnsi="Times New Roman" w:cs="Times New Roman"/>
          <w:sz w:val="24"/>
          <w:szCs w:val="24"/>
        </w:rPr>
        <w:t>Г.Н.Бажакина</w:t>
      </w:r>
      <w:proofErr w:type="spellEnd"/>
    </w:p>
    <w:p w:rsidR="007A36B1" w:rsidRPr="000E18BD" w:rsidRDefault="007A36B1">
      <w:pPr>
        <w:rPr>
          <w:rFonts w:ascii="Times New Roman" w:hAnsi="Times New Roman" w:cs="Times New Roman"/>
          <w:sz w:val="24"/>
          <w:szCs w:val="24"/>
        </w:rPr>
      </w:pPr>
      <w:r w:rsidRPr="000E18BD">
        <w:rPr>
          <w:rFonts w:ascii="Times New Roman" w:hAnsi="Times New Roman" w:cs="Times New Roman"/>
          <w:sz w:val="24"/>
          <w:szCs w:val="24"/>
        </w:rPr>
        <w:t xml:space="preserve">Юрисконсульт                                                                            </w:t>
      </w:r>
      <w:proofErr w:type="spellStart"/>
      <w:r w:rsidRPr="000E18BD">
        <w:rPr>
          <w:rFonts w:ascii="Times New Roman" w:hAnsi="Times New Roman" w:cs="Times New Roman"/>
          <w:sz w:val="24"/>
          <w:szCs w:val="24"/>
        </w:rPr>
        <w:t>Е.А.Денисова</w:t>
      </w:r>
      <w:proofErr w:type="spellEnd"/>
    </w:p>
    <w:p w:rsidR="007A36B1" w:rsidRPr="000E18BD" w:rsidRDefault="007A36B1">
      <w:pPr>
        <w:rPr>
          <w:rFonts w:ascii="Times New Roman" w:hAnsi="Times New Roman" w:cs="Times New Roman"/>
          <w:sz w:val="24"/>
          <w:szCs w:val="24"/>
        </w:rPr>
      </w:pPr>
      <w:r w:rsidRPr="000E18BD">
        <w:rPr>
          <w:rFonts w:ascii="Times New Roman" w:hAnsi="Times New Roman" w:cs="Times New Roman"/>
          <w:sz w:val="24"/>
          <w:szCs w:val="24"/>
        </w:rPr>
        <w:t xml:space="preserve">Начальник отдела кадров                                                          </w:t>
      </w:r>
      <w:proofErr w:type="spellStart"/>
      <w:r w:rsidRPr="000E18BD">
        <w:rPr>
          <w:rFonts w:ascii="Times New Roman" w:hAnsi="Times New Roman" w:cs="Times New Roman"/>
          <w:sz w:val="24"/>
          <w:szCs w:val="24"/>
        </w:rPr>
        <w:t>О.Т.Вавилина</w:t>
      </w:r>
      <w:proofErr w:type="spellEnd"/>
    </w:p>
    <w:sectPr w:rsidR="007A36B1" w:rsidRPr="000E18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A4" w:rsidRDefault="00B426A4">
      <w:pPr>
        <w:spacing w:after="0" w:line="240" w:lineRule="auto"/>
      </w:pPr>
      <w:r>
        <w:separator/>
      </w:r>
    </w:p>
  </w:endnote>
  <w:endnote w:type="continuationSeparator" w:id="0">
    <w:p w:rsidR="00B426A4" w:rsidRDefault="00B4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84" w:rsidRDefault="00B426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84" w:rsidRDefault="00B426A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84" w:rsidRDefault="00B426A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84" w:rsidRDefault="00B426A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84" w:rsidRDefault="00B426A4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84" w:rsidRDefault="00B426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A4" w:rsidRDefault="00B426A4">
      <w:pPr>
        <w:spacing w:after="0" w:line="240" w:lineRule="auto"/>
      </w:pPr>
      <w:r>
        <w:separator/>
      </w:r>
    </w:p>
  </w:footnote>
  <w:footnote w:type="continuationSeparator" w:id="0">
    <w:p w:rsidR="00B426A4" w:rsidRDefault="00B4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84" w:rsidRDefault="00412CCF">
    <w:pPr>
      <w:pStyle w:val="a5"/>
      <w:jc w:val="center"/>
    </w:pP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283688">
      <w:rPr>
        <w:noProof/>
        <w:color w:val="FFFFFF"/>
      </w:rPr>
      <w:t>1</w:t>
    </w:r>
    <w:r>
      <w:rPr>
        <w:color w:val="FFFFFF"/>
      </w:rPr>
      <w:fldChar w:fldCharType="end"/>
    </w:r>
  </w:p>
  <w:p w:rsidR="00295484" w:rsidRDefault="00B426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84" w:rsidRDefault="00B426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84" w:rsidRDefault="00B426A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84" w:rsidRDefault="00412CC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283688">
      <w:rPr>
        <w:noProof/>
      </w:rPr>
      <w:t>10</w:t>
    </w:r>
    <w:r>
      <w:fldChar w:fldCharType="end"/>
    </w:r>
  </w:p>
  <w:p w:rsidR="00295484" w:rsidRDefault="00B426A4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84" w:rsidRDefault="00B426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A"/>
    <w:rsid w:val="000B2C07"/>
    <w:rsid w:val="000D1E6A"/>
    <w:rsid w:val="000E18BD"/>
    <w:rsid w:val="00153597"/>
    <w:rsid w:val="0017298F"/>
    <w:rsid w:val="0017356A"/>
    <w:rsid w:val="00174C2D"/>
    <w:rsid w:val="001F7B8E"/>
    <w:rsid w:val="00283688"/>
    <w:rsid w:val="002B28DC"/>
    <w:rsid w:val="0031213D"/>
    <w:rsid w:val="00333F9C"/>
    <w:rsid w:val="00387121"/>
    <w:rsid w:val="00412CCF"/>
    <w:rsid w:val="00431DF6"/>
    <w:rsid w:val="00476B18"/>
    <w:rsid w:val="004C32D2"/>
    <w:rsid w:val="00615EED"/>
    <w:rsid w:val="00657E81"/>
    <w:rsid w:val="006A21BF"/>
    <w:rsid w:val="007722C5"/>
    <w:rsid w:val="007A36B1"/>
    <w:rsid w:val="00976820"/>
    <w:rsid w:val="00AF45A2"/>
    <w:rsid w:val="00B36EE7"/>
    <w:rsid w:val="00B426A4"/>
    <w:rsid w:val="00BD2BAF"/>
    <w:rsid w:val="00C653B7"/>
    <w:rsid w:val="00CD1DEE"/>
    <w:rsid w:val="00DC5DBB"/>
    <w:rsid w:val="00E05978"/>
    <w:rsid w:val="00E261F0"/>
    <w:rsid w:val="00E316AE"/>
    <w:rsid w:val="00EA39D3"/>
    <w:rsid w:val="00ED1695"/>
    <w:rsid w:val="00F23D7F"/>
    <w:rsid w:val="00F8615F"/>
    <w:rsid w:val="00FA0856"/>
    <w:rsid w:val="00FC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1E6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0D1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0D1E6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0D1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A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6B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E1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1E6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0D1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0D1E6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0D1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A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6B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E1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11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Вавилина</dc:creator>
  <cp:lastModifiedBy>Вавилина</cp:lastModifiedBy>
  <cp:revision>18</cp:revision>
  <cp:lastPrinted>2014-12-04T02:43:00Z</cp:lastPrinted>
  <dcterms:created xsi:type="dcterms:W3CDTF">2014-11-27T03:07:00Z</dcterms:created>
  <dcterms:modified xsi:type="dcterms:W3CDTF">2017-08-03T02:33:00Z</dcterms:modified>
</cp:coreProperties>
</file>